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1ED0" w14:textId="0803DD3F" w:rsidR="00CC3B66" w:rsidRPr="00753507" w:rsidRDefault="00CC3B66" w:rsidP="00CC3B66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color w:val="1F3864" w:themeColor="accent1" w:themeShade="80"/>
          <w:sz w:val="28"/>
          <w:cs/>
        </w:rPr>
        <w:t xml:space="preserve">คำนิยาม </w:t>
      </w:r>
      <w:r w:rsidRPr="003E22C6">
        <w:rPr>
          <w:rFonts w:ascii="TH SarabunPSK" w:hAnsi="TH SarabunPSK" w:cs="TH SarabunPSK"/>
          <w:b/>
          <w:bCs/>
          <w:color w:val="1F3864" w:themeColor="accent1" w:themeShade="80"/>
          <w:sz w:val="28"/>
          <w:cs/>
        </w:rPr>
        <w:t>การท่องเที่ยวสำราญทางน้ำ</w:t>
      </w:r>
    </w:p>
    <w:p w14:paraId="56AED6F2" w14:textId="77777777" w:rsidR="00CC3B66" w:rsidRPr="00753507" w:rsidRDefault="00CC3B66" w:rsidP="00CC3B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53507">
        <w:rPr>
          <w:rFonts w:ascii="TH SarabunPSK" w:hAnsi="TH SarabunPSK" w:cs="TH SarabunPSK" w:hint="cs"/>
          <w:sz w:val="28"/>
          <w:cs/>
        </w:rPr>
        <w:t>นิยามเชิงแนวคิดที่ได้จากการศึกษา (</w:t>
      </w:r>
      <w:r w:rsidRPr="00753507">
        <w:rPr>
          <w:rFonts w:ascii="TH SarabunPSK" w:hAnsi="TH SarabunPSK" w:cs="TH SarabunPSK" w:hint="cs"/>
          <w:sz w:val="28"/>
        </w:rPr>
        <w:t>Conceptual Definition)</w:t>
      </w:r>
    </w:p>
    <w:p w14:paraId="0C78E366" w14:textId="1EEE2C6B" w:rsidR="00CC3B66" w:rsidRPr="00753507" w:rsidRDefault="00CC3B66" w:rsidP="00CC3B66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53507">
        <w:rPr>
          <w:rFonts w:ascii="TH SarabunPSK" w:hAnsi="TH SarabunPSK" w:cs="TH SarabunPSK" w:hint="cs"/>
          <w:sz w:val="28"/>
          <w:cs/>
        </w:rPr>
        <w:t xml:space="preserve">การท่องเที่ยวสำราญทางน้ำ หมายถึง การเดินทางของนักท่องเที่ยวไปยังแหล่งท่องเที่ยวทั้งพื้นที่ชายฝั่ง ทะเล แม่น้ำ ตลอดจนแหล่งท่องเที่ยวทางน้ำอื่น ๆ รวมถึงกิจกรรมทางน้ำ โดยผู้ประกอบการการท่องเที่ยวเรือสำราญ เรือยอร์ช </w:t>
      </w:r>
      <w:r>
        <w:rPr>
          <w:rFonts w:ascii="TH SarabunPSK" w:hAnsi="TH SarabunPSK" w:cs="TH SarabunPSK"/>
          <w:sz w:val="28"/>
        </w:rPr>
        <w:br/>
      </w:r>
      <w:r w:rsidRPr="00753507">
        <w:rPr>
          <w:rFonts w:ascii="TH SarabunPSK" w:hAnsi="TH SarabunPSK" w:cs="TH SarabunPSK" w:hint="cs"/>
          <w:sz w:val="28"/>
          <w:cs/>
        </w:rPr>
        <w:t>เรือท่องเที่ยวท้องถิ่นและกิจกรรมที่เกี่ยวข้อง มีการเชื่อมโยงเส้นทางท่องเที่ยวกับแหล่งท่องเที่ยวต่าง ๆ เพื่อตอบสนองความต้องการของนักท่องเที่ยวและสร้างความประทับใจตลอดการเดินทาง</w:t>
      </w:r>
    </w:p>
    <w:p w14:paraId="14B87F99" w14:textId="77777777" w:rsidR="00CC3B66" w:rsidRPr="00753507" w:rsidRDefault="00CC3B66" w:rsidP="00CC3B6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53507">
        <w:rPr>
          <w:rFonts w:ascii="TH SarabunPSK" w:hAnsi="TH SarabunPSK" w:cs="TH SarabunPSK" w:hint="cs"/>
          <w:sz w:val="28"/>
          <w:cs/>
        </w:rPr>
        <w:t>นิยามเชิงปฏิบัติการที่ได้จากการศึกษา (</w:t>
      </w:r>
      <w:r w:rsidRPr="00753507">
        <w:rPr>
          <w:rFonts w:ascii="TH SarabunPSK" w:hAnsi="TH SarabunPSK" w:cs="TH SarabunPSK" w:hint="cs"/>
          <w:sz w:val="28"/>
        </w:rPr>
        <w:t xml:space="preserve">Operational Definition) </w:t>
      </w:r>
    </w:p>
    <w:p w14:paraId="0503C543" w14:textId="322AD87E" w:rsidR="00CC3B66" w:rsidRPr="00753507" w:rsidRDefault="00CC3B66" w:rsidP="00CC3B66">
      <w:pPr>
        <w:spacing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53507">
        <w:rPr>
          <w:rFonts w:ascii="TH SarabunPSK" w:hAnsi="TH SarabunPSK" w:cs="TH SarabunPSK" w:hint="cs"/>
          <w:sz w:val="28"/>
          <w:cs/>
        </w:rPr>
        <w:t xml:space="preserve">การท่องเที่ยวสำราญทางน้ำ หมายถึง การเดินทางของนักท่องเที่ยวไปยังแหล่งท่องเที่ยวทั้งพื้นที่ชายฝั่ง ทะเล แม่น้ำ ตลอดจนแหล่งท่องเที่ยวทางน้ำอื่น ๆ หรือกิจกรรมทางน้ำ โดยผู้ประกอบการการท่องเที่ยวเรือสำราญ เรือยอร์ช </w:t>
      </w:r>
      <w:r>
        <w:rPr>
          <w:rFonts w:ascii="TH SarabunPSK" w:hAnsi="TH SarabunPSK" w:cs="TH SarabunPSK"/>
          <w:sz w:val="28"/>
        </w:rPr>
        <w:br/>
      </w:r>
      <w:r w:rsidRPr="00753507">
        <w:rPr>
          <w:rFonts w:ascii="TH SarabunPSK" w:hAnsi="TH SarabunPSK" w:cs="TH SarabunPSK" w:hint="cs"/>
          <w:sz w:val="28"/>
          <w:cs/>
        </w:rPr>
        <w:t xml:space="preserve">เรือท่องเที่ยวท้องถิ่น รวมถึงผู้ประกอบการและหน่วยงานที่ให้บริการในกิจกรรมที่เกี่ยวข้อง มีการเชื่อมโยงเส้นทางท่องเที่ยวกับแหล่งท่องเที่ยวต่าง ๆ เพื่อตอบสนองความต้องการของนักท่องเที่ยวและสร้างความประทับใจตลอดการเดินทาง </w:t>
      </w:r>
      <w:r>
        <w:rPr>
          <w:rFonts w:ascii="TH SarabunPSK" w:hAnsi="TH SarabunPSK" w:cs="TH SarabunPSK"/>
          <w:sz w:val="28"/>
        </w:rPr>
        <w:br/>
      </w:r>
      <w:r w:rsidRPr="00753507">
        <w:rPr>
          <w:rFonts w:ascii="TH SarabunPSK" w:hAnsi="TH SarabunPSK" w:cs="TH SarabunPSK" w:hint="cs"/>
          <w:sz w:val="28"/>
          <w:cs/>
        </w:rPr>
        <w:t>ด้วยมาตรฐานการให้บริการและมาตรฐานด้านความปลอดภัยของโครงสร้างพื้นฐานและสิ่งอำนวยความสะดวกที่เหมาะสม</w:t>
      </w:r>
    </w:p>
    <w:p w14:paraId="18E07B2D" w14:textId="56DF72D9" w:rsidR="00CC3B66" w:rsidRDefault="00CC3B66"/>
    <w:p w14:paraId="708987A8" w14:textId="77777777" w:rsidR="00CC3B66" w:rsidRDefault="00CC3B66" w:rsidP="00CC3B66">
      <w:pPr>
        <w:rPr>
          <w:rFonts w:hint="cs"/>
        </w:rPr>
      </w:pPr>
      <w:r>
        <w:rPr>
          <w:rFonts w:hint="cs"/>
          <w:cs/>
        </w:rPr>
        <w:t xml:space="preserve">ที่มา </w:t>
      </w:r>
      <w:r>
        <w:t xml:space="preserve">: </w:t>
      </w:r>
      <w:r>
        <w:rPr>
          <w:rFonts w:hint="cs"/>
          <w:cs/>
        </w:rPr>
        <w:t xml:space="preserve"> </w:t>
      </w:r>
      <w:r w:rsidRPr="00106218">
        <w:rPr>
          <w:rFonts w:cs="Cordia New"/>
          <w:cs/>
        </w:rPr>
        <w:t>รายงานผลข้อมูลตามตัวชี้วัด ตามแผนแม่บทภายใต้ยุทธศาสตร์ชาติ ประเด็นการท่องเที่ยว</w:t>
      </w:r>
      <w:r>
        <w:rPr>
          <w:rFonts w:cs="Cordia New" w:hint="cs"/>
          <w:cs/>
        </w:rPr>
        <w:t>, สำนักงานปลัดกระทรวงการท่องเที่ยวและกีฬา</w:t>
      </w:r>
      <w:r>
        <w:rPr>
          <w:rFonts w:cs="Cordia New"/>
        </w:rPr>
        <w:t>,</w:t>
      </w:r>
      <w:r>
        <w:rPr>
          <w:rFonts w:cs="Cordia New" w:hint="cs"/>
          <w:cs/>
        </w:rPr>
        <w:t xml:space="preserve"> มกราคม 2565</w:t>
      </w:r>
    </w:p>
    <w:p w14:paraId="5545C453" w14:textId="77777777" w:rsidR="00CC3B66" w:rsidRDefault="00CC3B66">
      <w:pPr>
        <w:rPr>
          <w:rFonts w:hint="cs"/>
        </w:rPr>
      </w:pPr>
    </w:p>
    <w:sectPr w:rsidR="00CC3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66"/>
    <w:rsid w:val="00CC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FEBC"/>
  <w15:chartTrackingRefBased/>
  <w15:docId w15:val="{D3E160A6-2DED-431A-8C06-BC99F4DF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B6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Tanajuta</dc:creator>
  <cp:keywords/>
  <dc:description/>
  <cp:lastModifiedBy>Tanajuta</cp:lastModifiedBy>
  <cp:revision>1</cp:revision>
  <dcterms:created xsi:type="dcterms:W3CDTF">2022-08-24T03:01:00Z</dcterms:created>
  <dcterms:modified xsi:type="dcterms:W3CDTF">2022-08-24T03:02:00Z</dcterms:modified>
</cp:coreProperties>
</file>